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2024 102 vom 13. November 2024</w:t>
      </w:r>
    </w:p>
    <w:p>
      <w:r>
        <w:t>SZ Gerichte, 2024-11-13, DE</w:t>
      </w:r>
    </w:p>
    <w:p>
      <w:r>
        <w:rPr>
          <w:b/>
        </w:rPr>
        <w:t xml:space="preserve">Quelle: </w:t>
      </w:r>
      <w:r>
        <w:t>https://mcp.opencaselaw.ch/entscheid/sz_gerichte_BEK 2024 102</w:t>
      </w:r>
    </w:p>
    <w:p>
      <w:r>
        <w:t>FR: SZ_GERICHTE BEK 2024 102 du 13 novembre 2024</w:t>
      </w:r>
    </w:p>
    <w:p>
      <w:r>
        <w:t>IT: SZ_GERICHTE BEK 2024 102 del 13 novembre 2024</w:t>
      </w:r>
    </w:p>
    <w:p>
      <w:pPr>
        <w:pStyle w:val="Heading2"/>
      </w:pPr>
      <w:r>
        <w:t>Regeste</w:t>
      </w:r>
    </w:p>
    <w:p>
      <w:r>
        <w:t>Sistierung nach Art. 55a StGB | Übriges Strafprozessrecht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Abteilung, Sicherheitsstützpunkt Biberbrugg, Einsiedlerstrasse 55, 8836 Bennau, Strafverfolgungsbehörde und Beschwerdegegnerin, vertreten durch Staatsanwalt B.________,</w:t>
      </w:r>
    </w:p>
    <w:p>
      <w:r>
        <w:rPr>
          <w:b/>
        </w:rPr>
        <w:t>E. 2</w:t>
      </w:r>
    </w:p>
    <w:p>
      <w:r>
        <w:t>C.________, Privatklägerin und Beschwerdegegnerin, \n \n \n \n \n \n \n \n \n betreffend \n Sistierung nach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